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FDB3A" w14:textId="2E215643" w:rsidR="00F10632" w:rsidRDefault="00B41FED">
      <w:pPr>
        <w:rPr>
          <w:rFonts w:ascii="Garamond" w:hAnsi="Garamond"/>
          <w:b/>
        </w:rPr>
      </w:pPr>
      <w:r>
        <w:rPr>
          <w:rFonts w:ascii="Garamond" w:hAnsi="Garamond"/>
          <w:b/>
        </w:rPr>
        <w:t>Victorian Avant-Garde: Pre-Raphaelite Brotherhood, Crystal Palace, and Whistler</w:t>
      </w:r>
    </w:p>
    <w:p w14:paraId="3B1A79AA" w14:textId="574DFEE5" w:rsidR="00B41FED" w:rsidRDefault="00B41FED">
      <w:pPr>
        <w:rPr>
          <w:rFonts w:ascii="Garamond" w:hAnsi="Garamond"/>
        </w:rPr>
      </w:pPr>
      <w:r>
        <w:rPr>
          <w:rFonts w:ascii="Garamond" w:hAnsi="Garamond"/>
        </w:rPr>
        <w:t>How did mid-19</w:t>
      </w:r>
      <w:r w:rsidRPr="00B41FED">
        <w:rPr>
          <w:rFonts w:ascii="Garamond" w:hAnsi="Garamond"/>
          <w:vertAlign w:val="superscript"/>
        </w:rPr>
        <w:t>th</w:t>
      </w:r>
      <w:r>
        <w:rPr>
          <w:rFonts w:ascii="Garamond" w:hAnsi="Garamond"/>
        </w:rPr>
        <w:t xml:space="preserve"> century artists in Britain respond to the rapid changes of industrialization?</w:t>
      </w:r>
      <w:r w:rsidR="007B7C4F">
        <w:rPr>
          <w:rFonts w:ascii="Garamond" w:hAnsi="Garamond"/>
        </w:rPr>
        <w:t xml:space="preserve"> </w:t>
      </w:r>
      <w:r>
        <w:rPr>
          <w:rFonts w:ascii="Garamond" w:hAnsi="Garamond"/>
        </w:rPr>
        <w:t>In what ways did these three moments in British art</w:t>
      </w:r>
      <w:r w:rsidR="00A245E4">
        <w:rPr>
          <w:rFonts w:ascii="Garamond" w:hAnsi="Garamond"/>
        </w:rPr>
        <w:t xml:space="preserve"> </w:t>
      </w:r>
      <w:bookmarkStart w:id="0" w:name="_GoBack"/>
      <w:bookmarkEnd w:id="0"/>
      <w:r>
        <w:rPr>
          <w:rFonts w:ascii="Garamond" w:hAnsi="Garamond"/>
        </w:rPr>
        <w:t>negotiate the concept of being “modern”?</w:t>
      </w:r>
    </w:p>
    <w:p w14:paraId="70C55F0F" w14:textId="5EDCBD8E" w:rsidR="00B41FED" w:rsidRDefault="00B41FED">
      <w:pPr>
        <w:rPr>
          <w:rFonts w:ascii="Garamond" w:hAnsi="Garamond"/>
        </w:rPr>
      </w:pPr>
    </w:p>
    <w:p w14:paraId="6AA4C60A" w14:textId="77777777" w:rsidR="007B7C4F" w:rsidRDefault="006826A2" w:rsidP="00A245E4">
      <w:pPr>
        <w:pStyle w:val="ListParagraph"/>
        <w:numPr>
          <w:ilvl w:val="0"/>
          <w:numId w:val="1"/>
        </w:numPr>
        <w:spacing w:line="840" w:lineRule="auto"/>
        <w:rPr>
          <w:rFonts w:ascii="Garamond" w:hAnsi="Garamond"/>
        </w:rPr>
      </w:pPr>
      <w:r>
        <w:rPr>
          <w:rFonts w:ascii="Garamond" w:hAnsi="Garamond"/>
        </w:rPr>
        <w:t xml:space="preserve">Victorian London: Ford </w:t>
      </w:r>
      <w:proofErr w:type="spellStart"/>
      <w:r>
        <w:rPr>
          <w:rFonts w:ascii="Garamond" w:hAnsi="Garamond"/>
        </w:rPr>
        <w:t>Madox</w:t>
      </w:r>
      <w:proofErr w:type="spellEnd"/>
      <w:r>
        <w:rPr>
          <w:rFonts w:ascii="Garamond" w:hAnsi="Garamond"/>
        </w:rPr>
        <w:t xml:space="preserve"> Brown</w:t>
      </w:r>
      <w:r w:rsidR="007B7C4F">
        <w:rPr>
          <w:rFonts w:ascii="Garamond" w:hAnsi="Garamond"/>
        </w:rPr>
        <w:t xml:space="preserve">, </w:t>
      </w:r>
      <w:r w:rsidR="007B7C4F">
        <w:rPr>
          <w:rFonts w:ascii="Garamond" w:hAnsi="Garamond"/>
          <w:i/>
        </w:rPr>
        <w:t>Work</w:t>
      </w:r>
      <w:r w:rsidR="007B7C4F">
        <w:rPr>
          <w:rFonts w:ascii="Garamond" w:hAnsi="Garamond"/>
        </w:rPr>
        <w:t>, 1852-65</w:t>
      </w:r>
    </w:p>
    <w:p w14:paraId="7D9DB0A7" w14:textId="5A59CD22" w:rsidR="007B7C4F" w:rsidRDefault="007B7C4F" w:rsidP="00A245E4">
      <w:pPr>
        <w:pStyle w:val="ListParagraph"/>
        <w:numPr>
          <w:ilvl w:val="0"/>
          <w:numId w:val="1"/>
        </w:numPr>
        <w:spacing w:line="840" w:lineRule="auto"/>
        <w:rPr>
          <w:rFonts w:ascii="Garamond" w:hAnsi="Garamond"/>
        </w:rPr>
      </w:pPr>
      <w:r>
        <w:rPr>
          <w:rFonts w:ascii="Garamond" w:hAnsi="Garamond"/>
        </w:rPr>
        <w:t>Pre-Raphaelite Brotherhood (1848-1853): looking back to look forward</w:t>
      </w:r>
    </w:p>
    <w:p w14:paraId="5560DB35" w14:textId="6D771260" w:rsidR="00B41FED" w:rsidRDefault="007B7C4F" w:rsidP="00A245E4">
      <w:pPr>
        <w:pStyle w:val="ListParagraph"/>
        <w:numPr>
          <w:ilvl w:val="1"/>
          <w:numId w:val="1"/>
        </w:numPr>
        <w:spacing w:line="840" w:lineRule="auto"/>
        <w:rPr>
          <w:rFonts w:ascii="Garamond" w:hAnsi="Garamond"/>
        </w:rPr>
      </w:pPr>
      <w:r>
        <w:rPr>
          <w:rFonts w:ascii="Garamond" w:hAnsi="Garamond"/>
        </w:rPr>
        <w:t xml:space="preserve">John Everett Millais, </w:t>
      </w:r>
      <w:r>
        <w:rPr>
          <w:rFonts w:ascii="Garamond" w:hAnsi="Garamond"/>
          <w:i/>
        </w:rPr>
        <w:t>Ophelia</w:t>
      </w:r>
      <w:r>
        <w:rPr>
          <w:rFonts w:ascii="Garamond" w:hAnsi="Garamond"/>
        </w:rPr>
        <w:t>, 1851-52</w:t>
      </w:r>
      <w:r w:rsidR="00B41FED">
        <w:rPr>
          <w:rFonts w:ascii="Garamond" w:hAnsi="Garamond"/>
        </w:rPr>
        <w:t xml:space="preserve"> </w:t>
      </w:r>
    </w:p>
    <w:p w14:paraId="4E599AB1" w14:textId="7E55253B" w:rsidR="007B7C4F" w:rsidRDefault="007B7C4F" w:rsidP="00A245E4">
      <w:pPr>
        <w:pStyle w:val="ListParagraph"/>
        <w:numPr>
          <w:ilvl w:val="1"/>
          <w:numId w:val="1"/>
        </w:numPr>
        <w:spacing w:line="840" w:lineRule="auto"/>
        <w:rPr>
          <w:rFonts w:ascii="Garamond" w:hAnsi="Garamond"/>
        </w:rPr>
      </w:pPr>
      <w:r>
        <w:rPr>
          <w:rFonts w:ascii="Garamond" w:hAnsi="Garamond"/>
        </w:rPr>
        <w:t>Literary subjects</w:t>
      </w:r>
      <w:r w:rsidR="00A245E4">
        <w:rPr>
          <w:rFonts w:ascii="Garamond" w:hAnsi="Garamond"/>
        </w:rPr>
        <w:t xml:space="preserve"> in Millais and Rossetti</w:t>
      </w:r>
    </w:p>
    <w:p w14:paraId="23823BFA" w14:textId="2F67B8E3" w:rsidR="00A245E4" w:rsidRDefault="00A245E4" w:rsidP="00A245E4">
      <w:pPr>
        <w:pStyle w:val="ListParagraph"/>
        <w:numPr>
          <w:ilvl w:val="1"/>
          <w:numId w:val="1"/>
        </w:numPr>
        <w:spacing w:line="840" w:lineRule="auto"/>
        <w:rPr>
          <w:rFonts w:ascii="Garamond" w:hAnsi="Garamond"/>
        </w:rPr>
      </w:pPr>
      <w:r>
        <w:rPr>
          <w:rFonts w:ascii="Garamond" w:hAnsi="Garamond"/>
        </w:rPr>
        <w:t xml:space="preserve">Elizabeth </w:t>
      </w:r>
      <w:proofErr w:type="spellStart"/>
      <w:r>
        <w:rPr>
          <w:rFonts w:ascii="Garamond" w:hAnsi="Garamond"/>
        </w:rPr>
        <w:t>Siddal</w:t>
      </w:r>
      <w:proofErr w:type="spellEnd"/>
      <w:r>
        <w:rPr>
          <w:rFonts w:ascii="Garamond" w:hAnsi="Garamond"/>
        </w:rPr>
        <w:t>: muse, model, artist</w:t>
      </w:r>
    </w:p>
    <w:p w14:paraId="08AD40B4" w14:textId="010FDCEC" w:rsidR="007B7C4F" w:rsidRDefault="007B7C4F" w:rsidP="00A245E4">
      <w:pPr>
        <w:pStyle w:val="ListParagraph"/>
        <w:numPr>
          <w:ilvl w:val="0"/>
          <w:numId w:val="1"/>
        </w:numPr>
        <w:spacing w:line="840" w:lineRule="auto"/>
        <w:rPr>
          <w:rFonts w:ascii="Garamond" w:hAnsi="Garamond"/>
        </w:rPr>
      </w:pPr>
      <w:r>
        <w:rPr>
          <w:rFonts w:ascii="Garamond" w:hAnsi="Garamond"/>
        </w:rPr>
        <w:t>Crystal Palace: the world’s fair and the first modern building</w:t>
      </w:r>
    </w:p>
    <w:p w14:paraId="2FDD6719" w14:textId="502D1114" w:rsidR="007B7C4F" w:rsidRDefault="007B7C4F" w:rsidP="00A245E4">
      <w:pPr>
        <w:pStyle w:val="ListParagraph"/>
        <w:numPr>
          <w:ilvl w:val="1"/>
          <w:numId w:val="1"/>
        </w:numPr>
        <w:spacing w:line="840" w:lineRule="auto"/>
        <w:rPr>
          <w:rFonts w:ascii="Garamond" w:hAnsi="Garamond"/>
        </w:rPr>
      </w:pPr>
      <w:r>
        <w:rPr>
          <w:rFonts w:ascii="Garamond" w:hAnsi="Garamond"/>
        </w:rPr>
        <w:t>The Great Exhibition of the Works of Industry of All Nations, 1851</w:t>
      </w:r>
    </w:p>
    <w:p w14:paraId="589AF5CB" w14:textId="0A3FCB35" w:rsidR="007B7C4F" w:rsidRDefault="00A245E4" w:rsidP="00A245E4">
      <w:pPr>
        <w:pStyle w:val="ListParagraph"/>
        <w:numPr>
          <w:ilvl w:val="1"/>
          <w:numId w:val="1"/>
        </w:numPr>
        <w:spacing w:line="840" w:lineRule="auto"/>
        <w:rPr>
          <w:rFonts w:ascii="Garamond" w:hAnsi="Garamond"/>
        </w:rPr>
      </w:pPr>
      <w:r>
        <w:rPr>
          <w:rFonts w:ascii="Garamond" w:hAnsi="Garamond"/>
        </w:rPr>
        <w:t>Influence on modern architecture, building methods, and consumer culture</w:t>
      </w:r>
    </w:p>
    <w:p w14:paraId="241DEC66" w14:textId="543FEBFF" w:rsidR="007B7C4F" w:rsidRDefault="007B7C4F" w:rsidP="00A245E4">
      <w:pPr>
        <w:pStyle w:val="ListParagraph"/>
        <w:numPr>
          <w:ilvl w:val="1"/>
          <w:numId w:val="1"/>
        </w:numPr>
        <w:spacing w:line="840" w:lineRule="auto"/>
        <w:rPr>
          <w:rFonts w:ascii="Garamond" w:hAnsi="Garamond"/>
        </w:rPr>
      </w:pPr>
      <w:r>
        <w:rPr>
          <w:rFonts w:ascii="Garamond" w:hAnsi="Garamond"/>
        </w:rPr>
        <w:t>Reactions: Gothic Revival and Arts and Crafts Movement</w:t>
      </w:r>
    </w:p>
    <w:p w14:paraId="0A90901D" w14:textId="0F180F35" w:rsidR="007B7C4F" w:rsidRDefault="007B7C4F" w:rsidP="00A245E4">
      <w:pPr>
        <w:pStyle w:val="ListParagraph"/>
        <w:numPr>
          <w:ilvl w:val="0"/>
          <w:numId w:val="1"/>
        </w:numPr>
        <w:spacing w:line="840" w:lineRule="auto"/>
        <w:rPr>
          <w:rFonts w:ascii="Garamond" w:hAnsi="Garamond"/>
        </w:rPr>
      </w:pPr>
      <w:r>
        <w:rPr>
          <w:rFonts w:ascii="Garamond" w:hAnsi="Garamond"/>
        </w:rPr>
        <w:t>James Abbott McNeill Whistler and Aestheticism</w:t>
      </w:r>
    </w:p>
    <w:p w14:paraId="290C0CF1" w14:textId="716270CC" w:rsidR="007B7C4F" w:rsidRDefault="007B7C4F" w:rsidP="00A245E4">
      <w:pPr>
        <w:pStyle w:val="ListParagraph"/>
        <w:numPr>
          <w:ilvl w:val="1"/>
          <w:numId w:val="1"/>
        </w:numPr>
        <w:spacing w:line="840" w:lineRule="auto"/>
        <w:rPr>
          <w:rFonts w:ascii="Garamond" w:hAnsi="Garamond"/>
        </w:rPr>
      </w:pPr>
      <w:r>
        <w:rPr>
          <w:rFonts w:ascii="Garamond" w:hAnsi="Garamond"/>
          <w:i/>
        </w:rPr>
        <w:t>Symphony in White No. 1: The White Girl</w:t>
      </w:r>
      <w:r>
        <w:rPr>
          <w:rFonts w:ascii="Garamond" w:hAnsi="Garamond"/>
        </w:rPr>
        <w:t>, 1862</w:t>
      </w:r>
    </w:p>
    <w:p w14:paraId="688E2743" w14:textId="6574EC23" w:rsidR="007B7C4F" w:rsidRDefault="007B7C4F" w:rsidP="00A245E4">
      <w:pPr>
        <w:pStyle w:val="ListParagraph"/>
        <w:numPr>
          <w:ilvl w:val="1"/>
          <w:numId w:val="1"/>
        </w:numPr>
        <w:spacing w:line="840" w:lineRule="auto"/>
        <w:rPr>
          <w:rFonts w:ascii="Garamond" w:hAnsi="Garamond"/>
        </w:rPr>
      </w:pPr>
      <w:r>
        <w:rPr>
          <w:rFonts w:ascii="Garamond" w:hAnsi="Garamond"/>
          <w:i/>
        </w:rPr>
        <w:t>Nocturne in Black and Gold: The Falling Rocket</w:t>
      </w:r>
      <w:r>
        <w:rPr>
          <w:rFonts w:ascii="Garamond" w:hAnsi="Garamond"/>
        </w:rPr>
        <w:t>, c.1875</w:t>
      </w:r>
    </w:p>
    <w:p w14:paraId="5193F5D2" w14:textId="2BF2E877" w:rsidR="007B7C4F" w:rsidRPr="00B41FED" w:rsidRDefault="007B7C4F" w:rsidP="00A245E4">
      <w:pPr>
        <w:pStyle w:val="ListParagraph"/>
        <w:numPr>
          <w:ilvl w:val="2"/>
          <w:numId w:val="1"/>
        </w:numPr>
        <w:spacing w:line="840" w:lineRule="auto"/>
        <w:rPr>
          <w:rFonts w:ascii="Garamond" w:hAnsi="Garamond"/>
        </w:rPr>
      </w:pPr>
      <w:r>
        <w:rPr>
          <w:rFonts w:ascii="Garamond" w:hAnsi="Garamond"/>
        </w:rPr>
        <w:t>The trial</w:t>
      </w:r>
    </w:p>
    <w:sectPr w:rsidR="007B7C4F" w:rsidRPr="00B41FED" w:rsidSect="0009376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831AE" w14:textId="77777777" w:rsidR="004A62DE" w:rsidRDefault="004A62DE" w:rsidP="00B41FED">
      <w:r>
        <w:separator/>
      </w:r>
    </w:p>
  </w:endnote>
  <w:endnote w:type="continuationSeparator" w:id="0">
    <w:p w14:paraId="4BF9B0D6" w14:textId="77777777" w:rsidR="004A62DE" w:rsidRDefault="004A62DE" w:rsidP="00B41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F8DDB" w14:textId="77777777" w:rsidR="004A62DE" w:rsidRDefault="004A62DE" w:rsidP="00B41FED">
      <w:r>
        <w:separator/>
      </w:r>
    </w:p>
  </w:footnote>
  <w:footnote w:type="continuationSeparator" w:id="0">
    <w:p w14:paraId="4D144BE6" w14:textId="77777777" w:rsidR="004A62DE" w:rsidRDefault="004A62DE" w:rsidP="00B41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BDAD0" w14:textId="4C3E217C" w:rsidR="00B41FED" w:rsidRPr="00B41FED" w:rsidRDefault="00B41FED">
    <w:pPr>
      <w:pStyle w:val="Header"/>
      <w:rPr>
        <w:rFonts w:ascii="Garamond" w:hAnsi="Garamond"/>
      </w:rPr>
    </w:pPr>
    <w:r>
      <w:rPr>
        <w:rFonts w:ascii="Garamond" w:hAnsi="Garamond"/>
      </w:rPr>
      <w:t>Art 188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C57A34"/>
    <w:multiLevelType w:val="hybridMultilevel"/>
    <w:tmpl w:val="EBA49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FED"/>
    <w:rsid w:val="00093768"/>
    <w:rsid w:val="003373FB"/>
    <w:rsid w:val="004A62DE"/>
    <w:rsid w:val="005232BF"/>
    <w:rsid w:val="006826A2"/>
    <w:rsid w:val="007B7C4F"/>
    <w:rsid w:val="00A245E4"/>
    <w:rsid w:val="00B41FED"/>
    <w:rsid w:val="00F1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B28ED2"/>
  <w15:chartTrackingRefBased/>
  <w15:docId w15:val="{37098E27-E846-B24F-A3FA-08A66DEDC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1F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FED"/>
  </w:style>
  <w:style w:type="paragraph" w:styleId="Footer">
    <w:name w:val="footer"/>
    <w:basedOn w:val="Normal"/>
    <w:link w:val="FooterChar"/>
    <w:uiPriority w:val="99"/>
    <w:unhideWhenUsed/>
    <w:rsid w:val="00B41F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FED"/>
  </w:style>
  <w:style w:type="paragraph" w:styleId="ListParagraph">
    <w:name w:val="List Paragraph"/>
    <w:basedOn w:val="Normal"/>
    <w:uiPriority w:val="34"/>
    <w:qFormat/>
    <w:rsid w:val="00B41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2019-03-31T19:15:00Z</dcterms:created>
  <dcterms:modified xsi:type="dcterms:W3CDTF">2019-03-31T21:58:00Z</dcterms:modified>
</cp:coreProperties>
</file>